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56"/>
        </w:rPr>
      </w:pPr>
      <w:r>
        <w:rPr>
          <w:rFonts w:hint="eastAsia"/>
          <w:sz w:val="48"/>
          <w:szCs w:val="56"/>
        </w:rPr>
        <w:t>聊城市重点研发计划“揭榜制”“组阁制”</w:t>
      </w:r>
    </w:p>
    <w:p>
      <w:pPr>
        <w:jc w:val="center"/>
        <w:rPr>
          <w:sz w:val="48"/>
          <w:szCs w:val="56"/>
        </w:rPr>
      </w:pPr>
      <w:r>
        <w:rPr>
          <w:rFonts w:hint="eastAsia"/>
          <w:sz w:val="48"/>
          <w:szCs w:val="56"/>
        </w:rPr>
        <w:t>项目需求表1（共性技术公关类）</w:t>
      </w:r>
    </w:p>
    <w:tbl>
      <w:tblPr>
        <w:tblStyle w:val="5"/>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08"/>
        <w:gridCol w:w="1304"/>
        <w:gridCol w:w="975"/>
        <w:gridCol w:w="1377"/>
        <w:gridCol w:w="1286"/>
        <w:gridCol w:w="1135"/>
        <w:gridCol w:w="85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1" w:type="dxa"/>
            <w:gridSpan w:val="9"/>
            <w:vAlign w:val="center"/>
          </w:tcPr>
          <w:p>
            <w:pPr>
              <w:jc w:val="center"/>
              <w:rPr>
                <w:sz w:val="28"/>
                <w:szCs w:val="28"/>
              </w:rPr>
            </w:pPr>
            <w:r>
              <w:rPr>
                <w:rFonts w:hint="eastAsia"/>
                <w:sz w:val="28"/>
                <w:szCs w:val="28"/>
              </w:rPr>
              <w:t>需求方情况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82" w:type="dxa"/>
            <w:gridSpan w:val="2"/>
            <w:vAlign w:val="center"/>
          </w:tcPr>
          <w:p>
            <w:pPr>
              <w:jc w:val="center"/>
              <w:rPr>
                <w:sz w:val="24"/>
              </w:rPr>
            </w:pPr>
            <w:r>
              <w:rPr>
                <w:rFonts w:hint="eastAsia"/>
                <w:sz w:val="24"/>
              </w:rPr>
              <w:t>单位名称</w:t>
            </w:r>
          </w:p>
        </w:tc>
        <w:tc>
          <w:tcPr>
            <w:tcW w:w="8349" w:type="dxa"/>
            <w:gridSpan w:val="7"/>
            <w:vAlign w:val="center"/>
          </w:tcPr>
          <w:p>
            <w:pPr>
              <w:ind w:firstLine="2160" w:firstLineChars="900"/>
              <w:jc w:val="left"/>
              <w:rPr>
                <w:rFonts w:hint="eastAsia" w:eastAsiaTheme="minorEastAsia"/>
                <w:sz w:val="24"/>
                <w:lang w:val="en-US" w:eastAsia="zh-CN"/>
              </w:rPr>
            </w:pPr>
            <w:r>
              <w:rPr>
                <w:rFonts w:hint="eastAsia"/>
                <w:sz w:val="24"/>
              </w:rPr>
              <w:t>山东荣达农业有限公司</w:t>
            </w:r>
            <w:r>
              <w:rPr>
                <w:rFonts w:hint="eastAsia"/>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82" w:type="dxa"/>
            <w:gridSpan w:val="2"/>
            <w:vAlign w:val="center"/>
          </w:tcPr>
          <w:p>
            <w:pPr>
              <w:jc w:val="center"/>
              <w:rPr>
                <w:sz w:val="24"/>
              </w:rPr>
            </w:pPr>
            <w:r>
              <w:rPr>
                <w:rFonts w:hint="eastAsia"/>
                <w:sz w:val="24"/>
              </w:rPr>
              <w:t>注册时间</w:t>
            </w:r>
          </w:p>
        </w:tc>
        <w:tc>
          <w:tcPr>
            <w:tcW w:w="3656" w:type="dxa"/>
            <w:gridSpan w:val="3"/>
            <w:vAlign w:val="center"/>
          </w:tcPr>
          <w:p>
            <w:pPr>
              <w:jc w:val="center"/>
              <w:rPr>
                <w:sz w:val="24"/>
              </w:rPr>
            </w:pPr>
            <w:r>
              <w:rPr>
                <w:rFonts w:hint="eastAsia"/>
                <w:sz w:val="24"/>
              </w:rPr>
              <w:t>2004年11月20日</w:t>
            </w:r>
          </w:p>
        </w:tc>
        <w:tc>
          <w:tcPr>
            <w:tcW w:w="1286" w:type="dxa"/>
            <w:vAlign w:val="center"/>
          </w:tcPr>
          <w:p>
            <w:pPr>
              <w:jc w:val="center"/>
              <w:rPr>
                <w:sz w:val="24"/>
              </w:rPr>
            </w:pPr>
            <w:r>
              <w:rPr>
                <w:rFonts w:hint="eastAsia"/>
                <w:sz w:val="24"/>
              </w:rPr>
              <w:t>注册资金</w:t>
            </w:r>
          </w:p>
        </w:tc>
        <w:tc>
          <w:tcPr>
            <w:tcW w:w="3407" w:type="dxa"/>
            <w:gridSpan w:val="3"/>
            <w:vAlign w:val="center"/>
          </w:tcPr>
          <w:p>
            <w:pPr>
              <w:jc w:val="center"/>
              <w:rPr>
                <w:sz w:val="24"/>
              </w:rPr>
            </w:pPr>
            <w:r>
              <w:rPr>
                <w:rFonts w:hint="eastAsia"/>
                <w:sz w:val="24"/>
              </w:rPr>
              <w:t>1715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582" w:type="dxa"/>
            <w:gridSpan w:val="2"/>
            <w:vAlign w:val="center"/>
          </w:tcPr>
          <w:p>
            <w:pPr>
              <w:jc w:val="center"/>
              <w:rPr>
                <w:sz w:val="24"/>
              </w:rPr>
            </w:pPr>
            <w:r>
              <w:rPr>
                <w:rFonts w:hint="eastAsia"/>
                <w:sz w:val="24"/>
              </w:rPr>
              <w:t>所属产业</w:t>
            </w:r>
          </w:p>
          <w:p>
            <w:pPr>
              <w:jc w:val="center"/>
              <w:rPr>
                <w:sz w:val="24"/>
              </w:rPr>
            </w:pPr>
          </w:p>
        </w:tc>
        <w:tc>
          <w:tcPr>
            <w:tcW w:w="3656" w:type="dxa"/>
            <w:gridSpan w:val="3"/>
            <w:vAlign w:val="center"/>
          </w:tcPr>
          <w:p>
            <w:pPr>
              <w:jc w:val="center"/>
              <w:rPr>
                <w:sz w:val="24"/>
              </w:rPr>
            </w:pPr>
            <w:r>
              <w:rPr>
                <w:rFonts w:hint="eastAsia"/>
                <w:sz w:val="24"/>
              </w:rPr>
              <w:t>畜牧业</w:t>
            </w:r>
          </w:p>
        </w:tc>
        <w:tc>
          <w:tcPr>
            <w:tcW w:w="1286" w:type="dxa"/>
            <w:vAlign w:val="center"/>
          </w:tcPr>
          <w:p>
            <w:pPr>
              <w:jc w:val="center"/>
              <w:rPr>
                <w:sz w:val="24"/>
              </w:rPr>
            </w:pPr>
            <w:r>
              <w:rPr>
                <w:rFonts w:hint="eastAsia"/>
                <w:sz w:val="24"/>
              </w:rPr>
              <w:t>主营业务</w:t>
            </w:r>
          </w:p>
          <w:p>
            <w:pPr>
              <w:jc w:val="center"/>
              <w:rPr>
                <w:sz w:val="24"/>
              </w:rPr>
            </w:pPr>
          </w:p>
        </w:tc>
        <w:tc>
          <w:tcPr>
            <w:tcW w:w="3407" w:type="dxa"/>
            <w:gridSpan w:val="3"/>
            <w:vAlign w:val="center"/>
          </w:tcPr>
          <w:p>
            <w:pPr>
              <w:jc w:val="center"/>
              <w:rPr>
                <w:sz w:val="24"/>
              </w:rPr>
            </w:pPr>
            <w:r>
              <w:rPr>
                <w:rFonts w:hint="eastAsia"/>
                <w:sz w:val="24"/>
              </w:rPr>
              <w:t>肉、种（鸭、鹅）养殖、孵化、宰杀分割、饲料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82" w:type="dxa"/>
            <w:gridSpan w:val="2"/>
            <w:vAlign w:val="center"/>
          </w:tcPr>
          <w:p>
            <w:pPr>
              <w:jc w:val="center"/>
              <w:rPr>
                <w:sz w:val="24"/>
              </w:rPr>
            </w:pPr>
            <w:r>
              <w:rPr>
                <w:rFonts w:hint="eastAsia"/>
                <w:sz w:val="24"/>
              </w:rPr>
              <w:t>单位总人数</w:t>
            </w:r>
          </w:p>
          <w:p>
            <w:pPr>
              <w:jc w:val="center"/>
              <w:rPr>
                <w:sz w:val="24"/>
              </w:rPr>
            </w:pPr>
          </w:p>
        </w:tc>
        <w:tc>
          <w:tcPr>
            <w:tcW w:w="3656" w:type="dxa"/>
            <w:gridSpan w:val="3"/>
            <w:vAlign w:val="center"/>
          </w:tcPr>
          <w:p>
            <w:pPr>
              <w:jc w:val="center"/>
              <w:rPr>
                <w:sz w:val="24"/>
              </w:rPr>
            </w:pPr>
            <w:r>
              <w:rPr>
                <w:rFonts w:hint="eastAsia"/>
                <w:sz w:val="24"/>
              </w:rPr>
              <w:t>350</w:t>
            </w:r>
          </w:p>
          <w:p>
            <w:pPr>
              <w:jc w:val="center"/>
              <w:rPr>
                <w:sz w:val="24"/>
              </w:rPr>
            </w:pPr>
          </w:p>
        </w:tc>
        <w:tc>
          <w:tcPr>
            <w:tcW w:w="1286" w:type="dxa"/>
            <w:vAlign w:val="center"/>
          </w:tcPr>
          <w:p>
            <w:pPr>
              <w:jc w:val="center"/>
              <w:rPr>
                <w:sz w:val="24"/>
              </w:rPr>
            </w:pPr>
          </w:p>
          <w:p>
            <w:pPr>
              <w:jc w:val="center"/>
              <w:rPr>
                <w:sz w:val="24"/>
              </w:rPr>
            </w:pPr>
            <w:r>
              <w:rPr>
                <w:rFonts w:hint="eastAsia"/>
                <w:sz w:val="24"/>
              </w:rPr>
              <w:t>本科以上人数</w:t>
            </w:r>
          </w:p>
          <w:p>
            <w:pPr>
              <w:jc w:val="center"/>
              <w:rPr>
                <w:sz w:val="24"/>
              </w:rPr>
            </w:pPr>
          </w:p>
        </w:tc>
        <w:tc>
          <w:tcPr>
            <w:tcW w:w="3407" w:type="dxa"/>
            <w:gridSpan w:val="3"/>
            <w:vAlign w:val="center"/>
          </w:tcPr>
          <w:p>
            <w:pPr>
              <w:jc w:val="center"/>
              <w:rPr>
                <w:sz w:val="24"/>
              </w:rPr>
            </w:pPr>
            <w:r>
              <w:rPr>
                <w:rFonts w:hint="eastAsia"/>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gridSpan w:val="2"/>
            <w:vAlign w:val="center"/>
          </w:tcPr>
          <w:p>
            <w:pPr>
              <w:jc w:val="center"/>
              <w:rPr>
                <w:sz w:val="28"/>
                <w:szCs w:val="28"/>
              </w:rPr>
            </w:pPr>
            <w:r>
              <w:rPr>
                <w:rFonts w:hint="eastAsia"/>
                <w:sz w:val="28"/>
                <w:szCs w:val="28"/>
              </w:rPr>
              <w:t>法人类型</w:t>
            </w:r>
          </w:p>
        </w:tc>
        <w:tc>
          <w:tcPr>
            <w:tcW w:w="8349" w:type="dxa"/>
            <w:gridSpan w:val="7"/>
            <w:vAlign w:val="center"/>
          </w:tcPr>
          <w:p>
            <w:pPr>
              <w:rPr>
                <w:sz w:val="28"/>
                <w:szCs w:val="28"/>
              </w:rPr>
            </w:pPr>
            <w:r>
              <w:rPr>
                <w:rFonts w:hint="eastAsia"/>
                <w:sz w:val="28"/>
                <w:szCs w:val="28"/>
              </w:rPr>
              <w:sym w:font="Wingdings 2" w:char="0052"/>
            </w:r>
            <w:r>
              <w:rPr>
                <w:rFonts w:hint="eastAsia"/>
                <w:sz w:val="28"/>
                <w:szCs w:val="28"/>
              </w:rPr>
              <w:t xml:space="preserve">企业法人       </w:t>
            </w:r>
            <w:r>
              <w:rPr>
                <w:rFonts w:hint="eastAsia"/>
                <w:sz w:val="28"/>
                <w:szCs w:val="28"/>
              </w:rPr>
              <w:sym w:font="Wingdings 2" w:char="00A3"/>
            </w:r>
            <w:r>
              <w:rPr>
                <w:rFonts w:hint="eastAsia"/>
                <w:sz w:val="28"/>
                <w:szCs w:val="28"/>
              </w:rPr>
              <w:t xml:space="preserve">机关法人     </w:t>
            </w:r>
            <w:r>
              <w:rPr>
                <w:rFonts w:hint="eastAsia"/>
                <w:sz w:val="28"/>
                <w:szCs w:val="28"/>
              </w:rPr>
              <w:sym w:font="Wingdings 2" w:char="00A3"/>
            </w:r>
            <w:r>
              <w:rPr>
                <w:rFonts w:hint="eastAsia"/>
                <w:sz w:val="28"/>
                <w:szCs w:val="28"/>
              </w:rPr>
              <w:t>社会团体法人</w:t>
            </w:r>
          </w:p>
          <w:p>
            <w:pPr>
              <w:rPr>
                <w:sz w:val="28"/>
                <w:szCs w:val="28"/>
              </w:rPr>
            </w:pPr>
            <w:r>
              <w:rPr>
                <w:rFonts w:hint="eastAsia"/>
                <w:sz w:val="28"/>
                <w:szCs w:val="28"/>
              </w:rPr>
              <w:sym w:font="Wingdings 2" w:char="00A3"/>
            </w:r>
            <w:r>
              <w:rPr>
                <w:rFonts w:hint="eastAsia"/>
                <w:sz w:val="28"/>
                <w:szCs w:val="28"/>
              </w:rPr>
              <w:t xml:space="preserve">事业单位法人   </w:t>
            </w:r>
            <w:r>
              <w:rPr>
                <w:rFonts w:hint="eastAsia"/>
                <w:sz w:val="28"/>
                <w:szCs w:val="28"/>
              </w:rPr>
              <w:sym w:font="Wingdings 2" w:char="00A3"/>
            </w:r>
            <w:r>
              <w:rPr>
                <w:rFonts w:hint="eastAsia"/>
                <w:sz w:val="28"/>
                <w:szCs w:val="28"/>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82" w:type="dxa"/>
            <w:gridSpan w:val="2"/>
            <w:vAlign w:val="center"/>
          </w:tcPr>
          <w:p>
            <w:pPr>
              <w:jc w:val="center"/>
              <w:rPr>
                <w:sz w:val="28"/>
                <w:szCs w:val="28"/>
              </w:rPr>
            </w:pPr>
            <w:r>
              <w:rPr>
                <w:rFonts w:hint="eastAsia"/>
                <w:sz w:val="28"/>
                <w:szCs w:val="28"/>
              </w:rPr>
              <w:t>经济性质</w:t>
            </w:r>
          </w:p>
        </w:tc>
        <w:tc>
          <w:tcPr>
            <w:tcW w:w="8349" w:type="dxa"/>
            <w:gridSpan w:val="7"/>
            <w:vAlign w:val="center"/>
          </w:tcPr>
          <w:p>
            <w:pPr>
              <w:rPr>
                <w:sz w:val="28"/>
                <w:szCs w:val="28"/>
              </w:rPr>
            </w:pPr>
            <w:r>
              <w:rPr>
                <w:rFonts w:hint="eastAsia"/>
                <w:sz w:val="28"/>
                <w:szCs w:val="28"/>
              </w:rPr>
              <w:sym w:font="Wingdings 2" w:char="00A3"/>
            </w:r>
            <w:r>
              <w:rPr>
                <w:rFonts w:hint="eastAsia"/>
                <w:sz w:val="28"/>
                <w:szCs w:val="28"/>
              </w:rPr>
              <w:t xml:space="preserve">国有  </w:t>
            </w:r>
            <w:r>
              <w:rPr>
                <w:rFonts w:hint="eastAsia"/>
                <w:sz w:val="28"/>
                <w:szCs w:val="28"/>
              </w:rPr>
              <w:sym w:font="Wingdings 2" w:char="00A3"/>
            </w:r>
            <w:r>
              <w:rPr>
                <w:rFonts w:hint="eastAsia"/>
                <w:sz w:val="28"/>
                <w:szCs w:val="28"/>
              </w:rPr>
              <w:t xml:space="preserve">集体   </w:t>
            </w:r>
            <w:r>
              <w:rPr>
                <w:rFonts w:hint="eastAsia"/>
                <w:sz w:val="28"/>
                <w:szCs w:val="28"/>
              </w:rPr>
              <w:sym w:font="Wingdings 2" w:char="0052"/>
            </w:r>
            <w:r>
              <w:rPr>
                <w:rFonts w:hint="eastAsia"/>
                <w:sz w:val="28"/>
                <w:szCs w:val="28"/>
              </w:rPr>
              <w:t xml:space="preserve">民营   </w:t>
            </w:r>
            <w:r>
              <w:rPr>
                <w:rFonts w:hint="eastAsia"/>
                <w:sz w:val="28"/>
                <w:szCs w:val="28"/>
              </w:rPr>
              <w:sym w:font="Wingdings 2" w:char="00A3"/>
            </w:r>
            <w:r>
              <w:rPr>
                <w:rFonts w:hint="eastAsia"/>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82" w:type="dxa"/>
            <w:gridSpan w:val="2"/>
            <w:vAlign w:val="center"/>
          </w:tcPr>
          <w:p>
            <w:pPr>
              <w:jc w:val="center"/>
              <w:rPr>
                <w:sz w:val="24"/>
              </w:rPr>
            </w:pPr>
            <w:r>
              <w:rPr>
                <w:rFonts w:hint="eastAsia"/>
                <w:sz w:val="24"/>
              </w:rPr>
              <w:t>法定代表人</w:t>
            </w:r>
          </w:p>
        </w:tc>
        <w:tc>
          <w:tcPr>
            <w:tcW w:w="1304" w:type="dxa"/>
            <w:vAlign w:val="center"/>
          </w:tcPr>
          <w:p>
            <w:pPr>
              <w:jc w:val="center"/>
              <w:rPr>
                <w:sz w:val="24"/>
              </w:rPr>
            </w:pPr>
            <w:r>
              <w:rPr>
                <w:rFonts w:hint="eastAsia"/>
                <w:sz w:val="24"/>
              </w:rPr>
              <w:t>姓名</w:t>
            </w:r>
          </w:p>
        </w:tc>
        <w:tc>
          <w:tcPr>
            <w:tcW w:w="2352" w:type="dxa"/>
            <w:gridSpan w:val="2"/>
            <w:vAlign w:val="center"/>
          </w:tcPr>
          <w:p>
            <w:pPr>
              <w:jc w:val="center"/>
              <w:rPr>
                <w:sz w:val="24"/>
              </w:rPr>
            </w:pPr>
            <w:r>
              <w:rPr>
                <w:rFonts w:hint="eastAsia"/>
                <w:sz w:val="24"/>
              </w:rPr>
              <w:t>徐保旗</w:t>
            </w:r>
          </w:p>
        </w:tc>
        <w:tc>
          <w:tcPr>
            <w:tcW w:w="1286" w:type="dxa"/>
            <w:vAlign w:val="center"/>
          </w:tcPr>
          <w:p>
            <w:pPr>
              <w:jc w:val="center"/>
              <w:rPr>
                <w:sz w:val="24"/>
              </w:rPr>
            </w:pPr>
            <w:r>
              <w:rPr>
                <w:rFonts w:hint="eastAsia"/>
                <w:sz w:val="24"/>
              </w:rPr>
              <w:t>职务</w:t>
            </w:r>
          </w:p>
        </w:tc>
        <w:tc>
          <w:tcPr>
            <w:tcW w:w="3407" w:type="dxa"/>
            <w:gridSpan w:val="3"/>
            <w:vAlign w:val="center"/>
          </w:tcPr>
          <w:p>
            <w:pPr>
              <w:jc w:val="center"/>
              <w:rPr>
                <w:sz w:val="24"/>
              </w:rPr>
            </w:pPr>
            <w:r>
              <w:rPr>
                <w:rFonts w:hint="eastAsia"/>
                <w:sz w:val="24"/>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82" w:type="dxa"/>
            <w:gridSpan w:val="2"/>
            <w:vMerge w:val="restart"/>
            <w:vAlign w:val="center"/>
          </w:tcPr>
          <w:p>
            <w:pPr>
              <w:jc w:val="center"/>
              <w:rPr>
                <w:sz w:val="24"/>
              </w:rPr>
            </w:pPr>
            <w:r>
              <w:rPr>
                <w:rFonts w:hint="eastAsia"/>
                <w:sz w:val="24"/>
              </w:rPr>
              <w:t>联系人</w:t>
            </w:r>
          </w:p>
        </w:tc>
        <w:tc>
          <w:tcPr>
            <w:tcW w:w="1304" w:type="dxa"/>
            <w:vAlign w:val="center"/>
          </w:tcPr>
          <w:p>
            <w:pPr>
              <w:jc w:val="center"/>
              <w:rPr>
                <w:sz w:val="24"/>
              </w:rPr>
            </w:pPr>
            <w:r>
              <w:rPr>
                <w:rFonts w:hint="eastAsia"/>
                <w:sz w:val="24"/>
              </w:rPr>
              <w:t>姓名</w:t>
            </w:r>
          </w:p>
        </w:tc>
        <w:tc>
          <w:tcPr>
            <w:tcW w:w="2352" w:type="dxa"/>
            <w:gridSpan w:val="2"/>
            <w:vAlign w:val="center"/>
          </w:tcPr>
          <w:p>
            <w:pPr>
              <w:jc w:val="center"/>
              <w:rPr>
                <w:sz w:val="24"/>
              </w:rPr>
            </w:pPr>
            <w:r>
              <w:rPr>
                <w:rFonts w:hint="eastAsia"/>
                <w:sz w:val="24"/>
              </w:rPr>
              <w:t>邱金刚</w:t>
            </w:r>
          </w:p>
        </w:tc>
        <w:tc>
          <w:tcPr>
            <w:tcW w:w="1286" w:type="dxa"/>
            <w:vAlign w:val="center"/>
          </w:tcPr>
          <w:p>
            <w:pPr>
              <w:jc w:val="center"/>
              <w:rPr>
                <w:sz w:val="24"/>
              </w:rPr>
            </w:pPr>
            <w:r>
              <w:rPr>
                <w:rFonts w:hint="eastAsia"/>
                <w:sz w:val="24"/>
              </w:rPr>
              <w:t>职务</w:t>
            </w:r>
          </w:p>
        </w:tc>
        <w:tc>
          <w:tcPr>
            <w:tcW w:w="3407" w:type="dxa"/>
            <w:gridSpan w:val="3"/>
            <w:vAlign w:val="center"/>
          </w:tcPr>
          <w:p>
            <w:pPr>
              <w:jc w:val="center"/>
              <w:rPr>
                <w:sz w:val="24"/>
              </w:rPr>
            </w:pPr>
            <w:r>
              <w:rPr>
                <w:rFonts w:hint="eastAsia"/>
                <w:sz w:val="24"/>
              </w:rPr>
              <w:t>行政部主任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82" w:type="dxa"/>
            <w:gridSpan w:val="2"/>
            <w:vMerge w:val="continue"/>
            <w:vAlign w:val="center"/>
          </w:tcPr>
          <w:p>
            <w:pPr>
              <w:jc w:val="center"/>
              <w:rPr>
                <w:sz w:val="24"/>
              </w:rPr>
            </w:pPr>
          </w:p>
        </w:tc>
        <w:tc>
          <w:tcPr>
            <w:tcW w:w="1304" w:type="dxa"/>
            <w:vAlign w:val="center"/>
          </w:tcPr>
          <w:p>
            <w:pPr>
              <w:jc w:val="center"/>
              <w:rPr>
                <w:sz w:val="24"/>
              </w:rPr>
            </w:pPr>
            <w:r>
              <w:rPr>
                <w:rFonts w:hint="eastAsia"/>
                <w:sz w:val="24"/>
              </w:rPr>
              <w:t>手机</w:t>
            </w:r>
          </w:p>
        </w:tc>
        <w:tc>
          <w:tcPr>
            <w:tcW w:w="2352" w:type="dxa"/>
            <w:gridSpan w:val="2"/>
            <w:vAlign w:val="center"/>
          </w:tcPr>
          <w:p>
            <w:pPr>
              <w:jc w:val="center"/>
              <w:rPr>
                <w:sz w:val="24"/>
              </w:rPr>
            </w:pPr>
            <w:r>
              <w:rPr>
                <w:rFonts w:hint="eastAsia"/>
                <w:sz w:val="24"/>
              </w:rPr>
              <w:t>18864930020</w:t>
            </w:r>
          </w:p>
        </w:tc>
        <w:tc>
          <w:tcPr>
            <w:tcW w:w="1286" w:type="dxa"/>
            <w:vAlign w:val="center"/>
          </w:tcPr>
          <w:p>
            <w:pPr>
              <w:jc w:val="center"/>
              <w:rPr>
                <w:sz w:val="24"/>
              </w:rPr>
            </w:pPr>
            <w:r>
              <w:rPr>
                <w:rFonts w:hint="eastAsia"/>
                <w:sz w:val="24"/>
              </w:rPr>
              <w:t>邮箱</w:t>
            </w:r>
          </w:p>
        </w:tc>
        <w:tc>
          <w:tcPr>
            <w:tcW w:w="3407" w:type="dxa"/>
            <w:gridSpan w:val="3"/>
            <w:vAlign w:val="center"/>
          </w:tcPr>
          <w:p>
            <w:pPr>
              <w:jc w:val="center"/>
              <w:rPr>
                <w:sz w:val="24"/>
              </w:rPr>
            </w:pPr>
            <w:r>
              <w:rPr>
                <w:rFonts w:hint="eastAsia"/>
                <w:sz w:val="24"/>
              </w:rPr>
              <w:t>18864930020@163.com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restart"/>
            <w:vAlign w:val="center"/>
          </w:tcPr>
          <w:p>
            <w:pPr>
              <w:jc w:val="center"/>
              <w:rPr>
                <w:sz w:val="24"/>
              </w:rPr>
            </w:pPr>
            <w:r>
              <w:rPr>
                <w:rFonts w:hint="eastAsia"/>
                <w:sz w:val="24"/>
              </w:rPr>
              <w:t>财务状况(万元)</w:t>
            </w:r>
          </w:p>
        </w:tc>
        <w:tc>
          <w:tcPr>
            <w:tcW w:w="708" w:type="dxa"/>
            <w:vAlign w:val="center"/>
          </w:tcPr>
          <w:p>
            <w:pPr>
              <w:jc w:val="center"/>
              <w:rPr>
                <w:sz w:val="24"/>
              </w:rPr>
            </w:pPr>
            <w:r>
              <w:rPr>
                <w:rFonts w:hint="eastAsia"/>
                <w:sz w:val="24"/>
              </w:rPr>
              <w:t>年份</w:t>
            </w:r>
          </w:p>
        </w:tc>
        <w:tc>
          <w:tcPr>
            <w:tcW w:w="1304" w:type="dxa"/>
            <w:vAlign w:val="center"/>
          </w:tcPr>
          <w:p>
            <w:pPr>
              <w:jc w:val="center"/>
              <w:rPr>
                <w:sz w:val="24"/>
              </w:rPr>
            </w:pPr>
            <w:r>
              <w:rPr>
                <w:rFonts w:hint="eastAsia"/>
                <w:sz w:val="24"/>
              </w:rPr>
              <w:t>总收入</w:t>
            </w:r>
          </w:p>
        </w:tc>
        <w:tc>
          <w:tcPr>
            <w:tcW w:w="975" w:type="dxa"/>
            <w:vAlign w:val="center"/>
          </w:tcPr>
          <w:p>
            <w:pPr>
              <w:jc w:val="center"/>
              <w:rPr>
                <w:sz w:val="24"/>
              </w:rPr>
            </w:pPr>
            <w:r>
              <w:rPr>
                <w:rFonts w:hint="eastAsia"/>
                <w:sz w:val="24"/>
              </w:rPr>
              <w:t>年产值</w:t>
            </w:r>
          </w:p>
        </w:tc>
        <w:tc>
          <w:tcPr>
            <w:tcW w:w="1377" w:type="dxa"/>
            <w:vAlign w:val="center"/>
          </w:tcPr>
          <w:p>
            <w:pPr>
              <w:jc w:val="center"/>
              <w:rPr>
                <w:sz w:val="24"/>
              </w:rPr>
            </w:pPr>
            <w:r>
              <w:rPr>
                <w:rFonts w:hint="eastAsia"/>
                <w:sz w:val="24"/>
              </w:rPr>
              <w:t>年销售额</w:t>
            </w:r>
          </w:p>
        </w:tc>
        <w:tc>
          <w:tcPr>
            <w:tcW w:w="1286" w:type="dxa"/>
            <w:vAlign w:val="center"/>
          </w:tcPr>
          <w:p>
            <w:pPr>
              <w:jc w:val="center"/>
              <w:rPr>
                <w:sz w:val="24"/>
              </w:rPr>
            </w:pPr>
            <w:r>
              <w:rPr>
                <w:rFonts w:hint="eastAsia"/>
                <w:sz w:val="24"/>
              </w:rPr>
              <w:t>年利税</w:t>
            </w:r>
          </w:p>
        </w:tc>
        <w:tc>
          <w:tcPr>
            <w:tcW w:w="1135" w:type="dxa"/>
            <w:vAlign w:val="center"/>
          </w:tcPr>
          <w:p>
            <w:pPr>
              <w:jc w:val="center"/>
              <w:rPr>
                <w:sz w:val="24"/>
              </w:rPr>
            </w:pPr>
            <w:r>
              <w:rPr>
                <w:rFonts w:hint="eastAsia"/>
                <w:sz w:val="24"/>
              </w:rPr>
              <w:t>年净利润</w:t>
            </w:r>
          </w:p>
        </w:tc>
        <w:tc>
          <w:tcPr>
            <w:tcW w:w="857" w:type="dxa"/>
            <w:vAlign w:val="center"/>
          </w:tcPr>
          <w:p>
            <w:pPr>
              <w:jc w:val="center"/>
              <w:rPr>
                <w:sz w:val="24"/>
              </w:rPr>
            </w:pPr>
            <w:r>
              <w:rPr>
                <w:rFonts w:hint="eastAsia"/>
                <w:sz w:val="24"/>
              </w:rPr>
              <w:t>研发经费</w:t>
            </w:r>
          </w:p>
        </w:tc>
        <w:tc>
          <w:tcPr>
            <w:tcW w:w="1415" w:type="dxa"/>
            <w:vAlign w:val="center"/>
          </w:tcPr>
          <w:p>
            <w:pPr>
              <w:jc w:val="center"/>
              <w:rPr>
                <w:sz w:val="24"/>
              </w:rPr>
            </w:pPr>
            <w:r>
              <w:rPr>
                <w:rFonts w:hint="eastAsia"/>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4" w:type="dxa"/>
            <w:vMerge w:val="continue"/>
            <w:vAlign w:val="center"/>
          </w:tcPr>
          <w:p>
            <w:pPr>
              <w:jc w:val="center"/>
              <w:rPr>
                <w:sz w:val="24"/>
              </w:rPr>
            </w:pPr>
          </w:p>
        </w:tc>
        <w:tc>
          <w:tcPr>
            <w:tcW w:w="708" w:type="dxa"/>
            <w:vAlign w:val="center"/>
          </w:tcPr>
          <w:p>
            <w:pPr>
              <w:jc w:val="center"/>
              <w:rPr>
                <w:sz w:val="24"/>
              </w:rPr>
            </w:pPr>
            <w:r>
              <w:rPr>
                <w:rFonts w:hint="eastAsia"/>
                <w:sz w:val="24"/>
              </w:rPr>
              <w:t>2020</w:t>
            </w:r>
          </w:p>
        </w:tc>
        <w:tc>
          <w:tcPr>
            <w:tcW w:w="1304" w:type="dxa"/>
            <w:vAlign w:val="center"/>
          </w:tcPr>
          <w:p>
            <w:pPr>
              <w:jc w:val="center"/>
              <w:rPr>
                <w:sz w:val="24"/>
              </w:rPr>
            </w:pPr>
            <w:r>
              <w:rPr>
                <w:rFonts w:hint="eastAsia"/>
                <w:sz w:val="24"/>
              </w:rPr>
              <w:t>64623.51</w:t>
            </w:r>
          </w:p>
        </w:tc>
        <w:tc>
          <w:tcPr>
            <w:tcW w:w="975" w:type="dxa"/>
            <w:vAlign w:val="center"/>
          </w:tcPr>
          <w:p>
            <w:pPr>
              <w:jc w:val="center"/>
              <w:rPr>
                <w:sz w:val="24"/>
              </w:rPr>
            </w:pPr>
            <w:r>
              <w:rPr>
                <w:rFonts w:hint="eastAsia"/>
                <w:sz w:val="24"/>
              </w:rPr>
              <w:t>65000</w:t>
            </w:r>
          </w:p>
        </w:tc>
        <w:tc>
          <w:tcPr>
            <w:tcW w:w="1377" w:type="dxa"/>
            <w:vAlign w:val="center"/>
          </w:tcPr>
          <w:p>
            <w:pPr>
              <w:jc w:val="center"/>
              <w:rPr>
                <w:sz w:val="24"/>
              </w:rPr>
            </w:pPr>
            <w:r>
              <w:rPr>
                <w:rFonts w:hint="eastAsia"/>
                <w:sz w:val="24"/>
              </w:rPr>
              <w:t>64623.51</w:t>
            </w:r>
          </w:p>
        </w:tc>
        <w:tc>
          <w:tcPr>
            <w:tcW w:w="1286" w:type="dxa"/>
            <w:vAlign w:val="center"/>
          </w:tcPr>
          <w:p>
            <w:pPr>
              <w:jc w:val="center"/>
              <w:rPr>
                <w:sz w:val="24"/>
              </w:rPr>
            </w:pPr>
            <w:r>
              <w:rPr>
                <w:rFonts w:hint="eastAsia"/>
                <w:sz w:val="24"/>
              </w:rPr>
              <w:t>-1625.24</w:t>
            </w:r>
          </w:p>
        </w:tc>
        <w:tc>
          <w:tcPr>
            <w:tcW w:w="1135" w:type="dxa"/>
            <w:vAlign w:val="center"/>
          </w:tcPr>
          <w:p>
            <w:pPr>
              <w:jc w:val="center"/>
              <w:rPr>
                <w:sz w:val="24"/>
              </w:rPr>
            </w:pPr>
            <w:r>
              <w:rPr>
                <w:rFonts w:hint="eastAsia"/>
                <w:sz w:val="24"/>
              </w:rPr>
              <w:t>-1860.55</w:t>
            </w:r>
          </w:p>
        </w:tc>
        <w:tc>
          <w:tcPr>
            <w:tcW w:w="857" w:type="dxa"/>
            <w:vAlign w:val="center"/>
          </w:tcPr>
          <w:p>
            <w:pPr>
              <w:jc w:val="center"/>
              <w:rPr>
                <w:sz w:val="24"/>
              </w:rPr>
            </w:pPr>
            <w:r>
              <w:rPr>
                <w:rFonts w:hint="eastAsia"/>
                <w:sz w:val="24"/>
              </w:rPr>
              <w:t>350</w:t>
            </w:r>
          </w:p>
        </w:tc>
        <w:tc>
          <w:tcPr>
            <w:tcW w:w="1415" w:type="dxa"/>
            <w:vAlign w:val="center"/>
          </w:tcPr>
          <w:p>
            <w:pPr>
              <w:jc w:val="center"/>
              <w:rPr>
                <w:sz w:val="24"/>
              </w:rPr>
            </w:pPr>
            <w:r>
              <w:rPr>
                <w:rFonts w:hint="eastAsia"/>
                <w:sz w:val="24"/>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74" w:type="dxa"/>
            <w:vMerge w:val="continue"/>
            <w:vAlign w:val="center"/>
          </w:tcPr>
          <w:p>
            <w:pPr>
              <w:jc w:val="center"/>
              <w:rPr>
                <w:sz w:val="24"/>
              </w:rPr>
            </w:pPr>
          </w:p>
        </w:tc>
        <w:tc>
          <w:tcPr>
            <w:tcW w:w="708" w:type="dxa"/>
            <w:vAlign w:val="center"/>
          </w:tcPr>
          <w:p>
            <w:pPr>
              <w:jc w:val="center"/>
              <w:rPr>
                <w:sz w:val="24"/>
              </w:rPr>
            </w:pPr>
            <w:r>
              <w:rPr>
                <w:rFonts w:hint="eastAsia"/>
                <w:sz w:val="24"/>
              </w:rPr>
              <w:t>2019</w:t>
            </w:r>
          </w:p>
        </w:tc>
        <w:tc>
          <w:tcPr>
            <w:tcW w:w="1304" w:type="dxa"/>
            <w:vAlign w:val="center"/>
          </w:tcPr>
          <w:p>
            <w:pPr>
              <w:jc w:val="center"/>
              <w:rPr>
                <w:sz w:val="24"/>
              </w:rPr>
            </w:pPr>
            <w:r>
              <w:rPr>
                <w:rFonts w:hint="eastAsia"/>
                <w:sz w:val="24"/>
              </w:rPr>
              <w:t>125786.74</w:t>
            </w:r>
          </w:p>
        </w:tc>
        <w:tc>
          <w:tcPr>
            <w:tcW w:w="975" w:type="dxa"/>
            <w:vAlign w:val="center"/>
          </w:tcPr>
          <w:p>
            <w:pPr>
              <w:jc w:val="center"/>
              <w:rPr>
                <w:sz w:val="24"/>
              </w:rPr>
            </w:pPr>
            <w:r>
              <w:rPr>
                <w:rFonts w:hint="eastAsia"/>
                <w:sz w:val="24"/>
              </w:rPr>
              <w:t>130000</w:t>
            </w:r>
          </w:p>
        </w:tc>
        <w:tc>
          <w:tcPr>
            <w:tcW w:w="1377" w:type="dxa"/>
            <w:vAlign w:val="center"/>
          </w:tcPr>
          <w:p>
            <w:pPr>
              <w:jc w:val="center"/>
              <w:rPr>
                <w:sz w:val="24"/>
              </w:rPr>
            </w:pPr>
            <w:r>
              <w:rPr>
                <w:rFonts w:hint="eastAsia"/>
                <w:sz w:val="24"/>
              </w:rPr>
              <w:t>125786.74</w:t>
            </w:r>
          </w:p>
        </w:tc>
        <w:tc>
          <w:tcPr>
            <w:tcW w:w="1286" w:type="dxa"/>
            <w:vAlign w:val="center"/>
          </w:tcPr>
          <w:p>
            <w:pPr>
              <w:jc w:val="center"/>
              <w:rPr>
                <w:sz w:val="24"/>
              </w:rPr>
            </w:pPr>
            <w:r>
              <w:rPr>
                <w:rFonts w:hint="eastAsia"/>
                <w:sz w:val="24"/>
              </w:rPr>
              <w:t>9864.36</w:t>
            </w:r>
          </w:p>
        </w:tc>
        <w:tc>
          <w:tcPr>
            <w:tcW w:w="1135" w:type="dxa"/>
            <w:vAlign w:val="center"/>
          </w:tcPr>
          <w:p>
            <w:pPr>
              <w:jc w:val="center"/>
              <w:rPr>
                <w:sz w:val="24"/>
              </w:rPr>
            </w:pPr>
            <w:r>
              <w:rPr>
                <w:rFonts w:hint="eastAsia"/>
                <w:sz w:val="24"/>
              </w:rPr>
              <w:t>9596.33</w:t>
            </w:r>
          </w:p>
        </w:tc>
        <w:tc>
          <w:tcPr>
            <w:tcW w:w="857" w:type="dxa"/>
            <w:vAlign w:val="center"/>
          </w:tcPr>
          <w:p>
            <w:pPr>
              <w:jc w:val="center"/>
              <w:rPr>
                <w:sz w:val="24"/>
              </w:rPr>
            </w:pPr>
            <w:r>
              <w:rPr>
                <w:rFonts w:hint="eastAsia"/>
                <w:sz w:val="24"/>
              </w:rPr>
              <w:t>330</w:t>
            </w:r>
          </w:p>
        </w:tc>
        <w:tc>
          <w:tcPr>
            <w:tcW w:w="1415" w:type="dxa"/>
            <w:vAlign w:val="center"/>
          </w:tcPr>
          <w:p>
            <w:pPr>
              <w:jc w:val="center"/>
              <w:rPr>
                <w:sz w:val="24"/>
              </w:rPr>
            </w:pPr>
            <w:r>
              <w:rPr>
                <w:rFonts w:hint="eastAsia"/>
                <w:sz w:val="24"/>
              </w:rPr>
              <w:t>46.73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74" w:type="dxa"/>
            <w:vMerge w:val="continue"/>
            <w:vAlign w:val="center"/>
          </w:tcPr>
          <w:p>
            <w:pPr>
              <w:jc w:val="center"/>
              <w:rPr>
                <w:sz w:val="24"/>
              </w:rPr>
            </w:pPr>
          </w:p>
        </w:tc>
        <w:tc>
          <w:tcPr>
            <w:tcW w:w="708" w:type="dxa"/>
            <w:vAlign w:val="center"/>
          </w:tcPr>
          <w:p>
            <w:pPr>
              <w:jc w:val="center"/>
              <w:rPr>
                <w:sz w:val="24"/>
              </w:rPr>
            </w:pPr>
            <w:r>
              <w:rPr>
                <w:rFonts w:hint="eastAsia"/>
                <w:sz w:val="24"/>
              </w:rPr>
              <w:t>2018</w:t>
            </w:r>
          </w:p>
        </w:tc>
        <w:tc>
          <w:tcPr>
            <w:tcW w:w="1304" w:type="dxa"/>
            <w:vAlign w:val="center"/>
          </w:tcPr>
          <w:p>
            <w:pPr>
              <w:jc w:val="center"/>
              <w:rPr>
                <w:sz w:val="24"/>
              </w:rPr>
            </w:pPr>
            <w:r>
              <w:rPr>
                <w:rFonts w:hint="eastAsia"/>
                <w:sz w:val="24"/>
              </w:rPr>
              <w:t>98499.95</w:t>
            </w:r>
          </w:p>
        </w:tc>
        <w:tc>
          <w:tcPr>
            <w:tcW w:w="975" w:type="dxa"/>
            <w:vAlign w:val="center"/>
          </w:tcPr>
          <w:p>
            <w:pPr>
              <w:jc w:val="center"/>
              <w:rPr>
                <w:sz w:val="24"/>
              </w:rPr>
            </w:pPr>
            <w:r>
              <w:rPr>
                <w:rFonts w:hint="eastAsia"/>
                <w:sz w:val="24"/>
              </w:rPr>
              <w:t>100000</w:t>
            </w:r>
          </w:p>
        </w:tc>
        <w:tc>
          <w:tcPr>
            <w:tcW w:w="1377" w:type="dxa"/>
            <w:vAlign w:val="center"/>
          </w:tcPr>
          <w:p>
            <w:pPr>
              <w:jc w:val="center"/>
              <w:rPr>
                <w:sz w:val="24"/>
              </w:rPr>
            </w:pPr>
            <w:r>
              <w:rPr>
                <w:rFonts w:hint="eastAsia"/>
                <w:sz w:val="24"/>
              </w:rPr>
              <w:t>98499.95</w:t>
            </w:r>
          </w:p>
        </w:tc>
        <w:tc>
          <w:tcPr>
            <w:tcW w:w="1286" w:type="dxa"/>
            <w:vAlign w:val="center"/>
          </w:tcPr>
          <w:p>
            <w:pPr>
              <w:jc w:val="center"/>
              <w:rPr>
                <w:sz w:val="24"/>
              </w:rPr>
            </w:pPr>
            <w:r>
              <w:rPr>
                <w:rFonts w:hint="eastAsia"/>
                <w:sz w:val="24"/>
              </w:rPr>
              <w:t>7235.09</w:t>
            </w:r>
          </w:p>
        </w:tc>
        <w:tc>
          <w:tcPr>
            <w:tcW w:w="1135" w:type="dxa"/>
            <w:vAlign w:val="center"/>
          </w:tcPr>
          <w:p>
            <w:pPr>
              <w:jc w:val="center"/>
              <w:rPr>
                <w:sz w:val="24"/>
              </w:rPr>
            </w:pPr>
            <w:r>
              <w:rPr>
                <w:rFonts w:hint="eastAsia"/>
                <w:sz w:val="24"/>
              </w:rPr>
              <w:t>6884.45</w:t>
            </w:r>
          </w:p>
        </w:tc>
        <w:tc>
          <w:tcPr>
            <w:tcW w:w="857" w:type="dxa"/>
            <w:vAlign w:val="center"/>
          </w:tcPr>
          <w:p>
            <w:pPr>
              <w:jc w:val="center"/>
              <w:rPr>
                <w:sz w:val="24"/>
              </w:rPr>
            </w:pPr>
            <w:r>
              <w:rPr>
                <w:rFonts w:hint="eastAsia"/>
                <w:sz w:val="24"/>
              </w:rPr>
              <w:t>330</w:t>
            </w:r>
          </w:p>
        </w:tc>
        <w:tc>
          <w:tcPr>
            <w:tcW w:w="1415" w:type="dxa"/>
            <w:vAlign w:val="center"/>
          </w:tcPr>
          <w:p>
            <w:pPr>
              <w:jc w:val="center"/>
              <w:rPr>
                <w:sz w:val="24"/>
              </w:rPr>
            </w:pPr>
            <w:r>
              <w:rPr>
                <w:rFonts w:hint="eastAsia"/>
                <w:sz w:val="24"/>
              </w:rPr>
              <w:t>40.58</w:t>
            </w:r>
          </w:p>
        </w:tc>
      </w:tr>
    </w:tbl>
    <w:tbl>
      <w:tblPr>
        <w:tblStyle w:val="5"/>
        <w:tblpPr w:leftFromText="180" w:rightFromText="180" w:vertAnchor="text" w:horzAnchor="page" w:tblpX="1197" w:tblpY="7"/>
        <w:tblOverlap w:val="never"/>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720"/>
        <w:gridCol w:w="1657"/>
        <w:gridCol w:w="2130"/>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08" w:type="dxa"/>
            <w:gridSpan w:val="5"/>
            <w:vAlign w:val="center"/>
          </w:tcPr>
          <w:p>
            <w:pPr>
              <w:jc w:val="center"/>
              <w:rPr>
                <w:sz w:val="28"/>
                <w:szCs w:val="28"/>
              </w:rPr>
            </w:pPr>
            <w:r>
              <w:rPr>
                <w:rFonts w:hint="eastAsia"/>
                <w:sz w:val="28"/>
                <w:szCs w:val="28"/>
              </w:rPr>
              <w:t>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gridSpan w:val="2"/>
            <w:vAlign w:val="center"/>
          </w:tcPr>
          <w:p>
            <w:pPr>
              <w:jc w:val="center"/>
              <w:rPr>
                <w:sz w:val="28"/>
                <w:szCs w:val="28"/>
              </w:rPr>
            </w:pPr>
            <w:r>
              <w:rPr>
                <w:rFonts w:hint="eastAsia"/>
                <w:sz w:val="28"/>
                <w:szCs w:val="28"/>
              </w:rPr>
              <w:t>项目需求名称</w:t>
            </w:r>
          </w:p>
        </w:tc>
        <w:tc>
          <w:tcPr>
            <w:tcW w:w="6410" w:type="dxa"/>
            <w:gridSpan w:val="3"/>
            <w:vAlign w:val="center"/>
          </w:tcPr>
          <w:p>
            <w:pPr>
              <w:jc w:val="center"/>
              <w:rPr>
                <w:sz w:val="28"/>
                <w:szCs w:val="28"/>
              </w:rPr>
            </w:pPr>
            <w:r>
              <w:rPr>
                <w:rFonts w:hint="eastAsia"/>
                <w:sz w:val="28"/>
                <w:szCs w:val="28"/>
              </w:rPr>
              <w:t>水禽重要疫病监测和预警技术体系建立和应用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8" w:type="dxa"/>
            <w:gridSpan w:val="5"/>
          </w:tcPr>
          <w:p>
            <w:pPr>
              <w:jc w:val="left"/>
              <w:rPr>
                <w:rFonts w:asciiTheme="minorEastAsia" w:hAnsiTheme="minorEastAsia" w:cstheme="minorEastAsia"/>
                <w:sz w:val="28"/>
                <w:szCs w:val="28"/>
              </w:rPr>
            </w:pPr>
            <w:r>
              <w:rPr>
                <w:rFonts w:hint="eastAsia" w:asciiTheme="minorEastAsia" w:hAnsiTheme="minorEastAsia" w:cstheme="minorEastAsia"/>
                <w:sz w:val="28"/>
                <w:szCs w:val="28"/>
              </w:rPr>
              <w:t>需求背景、国内外相关情况介绍（限500字）</w:t>
            </w:r>
          </w:p>
          <w:p>
            <w:pPr>
              <w:spacing w:line="560" w:lineRule="exact"/>
              <w:ind w:firstLine="641"/>
              <w:rPr>
                <w:rFonts w:ascii="仿宋_GB2312" w:hAnsi="仿宋_GB2312" w:eastAsia="仿宋_GB2312" w:cs="仿宋_GB2312"/>
                <w:bCs/>
                <w:sz w:val="32"/>
                <w:szCs w:val="32"/>
              </w:rPr>
            </w:pPr>
            <w:r>
              <w:rPr>
                <w:rFonts w:hint="eastAsia"/>
                <w:sz w:val="28"/>
                <w:szCs w:val="28"/>
              </w:rPr>
              <w:t>近年来，聊城水禽养殖业发展迅速，但是，困扰水禽养殖的重大疾病仍然是制约水禽养殖高效升级的主要制约因素。当前，水禽养殖场所和生物安全措施普遍较为落后，大部分仍以散养为主，导致禽流感、坦不苏病毒、细小病毒等严重危害水禽的病毒性疾病流行。据统计，水禽中疾病的流行和暴发给水禽养殖业造成的经济损失可高达20%，严重制约着水禽养殖的经济和社会效益，同时打击了水禽从业者的信心。针对这些水禽中主要的疾病建立一种快速、灵敏的检测手段，及时的监测水禽中的疾病流行态势，并对疫病的流行提出预测和预警是当前水禽养殖环节亟需解决的主要问题。同时，建立和完善水禽养殖场生物安全体系，也是建立标准场和无疫区的主要要求。基于以上行业背景，现提出当前困扰水禽养殖的疾病防控难题，希望市内外优秀的科研团队协同攻关，解决水禽养殖卡脖子的疾病防控难题。</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708" w:type="dxa"/>
            <w:gridSpan w:val="5"/>
          </w:tcPr>
          <w:p>
            <w:pPr>
              <w:jc w:val="left"/>
              <w:rPr>
                <w:sz w:val="28"/>
                <w:szCs w:val="28"/>
              </w:rPr>
            </w:pPr>
            <w:r>
              <w:rPr>
                <w:rFonts w:hint="eastAsia"/>
                <w:sz w:val="28"/>
                <w:szCs w:val="28"/>
              </w:rPr>
              <w:t>需求内容描述（技木指标参数或成果转化条件等）（限1000字）</w:t>
            </w:r>
          </w:p>
          <w:p>
            <w:pPr>
              <w:spacing w:line="560" w:lineRule="exact"/>
              <w:ind w:firstLine="641"/>
              <w:rPr>
                <w:sz w:val="28"/>
                <w:szCs w:val="28"/>
              </w:rPr>
            </w:pPr>
            <w:r>
              <w:rPr>
                <w:rFonts w:hint="eastAsia"/>
                <w:sz w:val="28"/>
                <w:szCs w:val="28"/>
              </w:rPr>
              <w:t>1.建立重要水禽疾病的快速检测方法。围绕禽流感、鸭病毒性肝炎、鹅痛风病毒、呼肠孤病毒等当前流行的主要病毒性疾病，研发出快速、准确、灵敏的实验室或现场检测方法，区分野毒感染和疫苗免疫，并在规模化养殖场进行推广示范。</w:t>
            </w:r>
          </w:p>
          <w:p>
            <w:pPr>
              <w:spacing w:line="560" w:lineRule="exact"/>
              <w:ind w:firstLine="641"/>
              <w:rPr>
                <w:sz w:val="28"/>
                <w:szCs w:val="28"/>
              </w:rPr>
            </w:pPr>
            <w:r>
              <w:rPr>
                <w:rFonts w:hint="eastAsia"/>
                <w:sz w:val="28"/>
                <w:szCs w:val="28"/>
              </w:rPr>
              <w:t>2.水禽疾病流行态势动态监测。针对聊城市的部分水禽养殖场进行持续的病原监测和鉴定，分析每个季度水禽主要疾病的动态流行情况，指导水禽养殖企业制定相应的防疫措施。</w:t>
            </w:r>
          </w:p>
          <w:p>
            <w:pPr>
              <w:ind w:firstLine="560" w:firstLineChars="200"/>
              <w:jc w:val="left"/>
              <w:rPr>
                <w:sz w:val="28"/>
                <w:szCs w:val="28"/>
              </w:rPr>
            </w:pPr>
            <w:bookmarkStart w:id="0" w:name="_GoBack"/>
            <w:bookmarkEnd w:id="0"/>
            <w:r>
              <w:rPr>
                <w:rFonts w:hint="eastAsia"/>
                <w:sz w:val="28"/>
                <w:szCs w:val="28"/>
              </w:rPr>
              <w:t>3.评估主要疫病在水禽上的致病和传播能力。围绕禽流感、鸭病毒性肝炎、鹅痛风病毒、呼肠孤病毒等病毒，评估病毒感染不同日龄水禽动物机体的临床变现、病理变化、病毒分布，明确病毒从孵化到育雏阶段的传播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9708" w:type="dxa"/>
            <w:gridSpan w:val="5"/>
          </w:tcPr>
          <w:p>
            <w:pPr>
              <w:jc w:val="left"/>
              <w:rPr>
                <w:sz w:val="28"/>
                <w:szCs w:val="28"/>
              </w:rPr>
            </w:pPr>
            <w:r>
              <w:rPr>
                <w:rFonts w:hint="eastAsia"/>
                <w:sz w:val="28"/>
                <w:szCs w:val="28"/>
              </w:rPr>
              <w:t>对揭榜方要求(限500字)</w:t>
            </w:r>
          </w:p>
          <w:p>
            <w:pPr>
              <w:spacing w:line="560" w:lineRule="exact"/>
              <w:ind w:firstLine="560" w:firstLineChars="200"/>
              <w:jc w:val="left"/>
              <w:rPr>
                <w:sz w:val="28"/>
                <w:szCs w:val="28"/>
              </w:rPr>
            </w:pPr>
            <w:r>
              <w:rPr>
                <w:rFonts w:hint="eastAsia"/>
                <w:sz w:val="28"/>
                <w:szCs w:val="28"/>
              </w:rPr>
              <w:t>长期从事水禽疾病相关基础和防控研究工作，研究水平和能力较强，有稳定的科研团队，承担过国家和省部级的科研项目。熟悉水禽养殖关键环节，在禽流感、鸭病毒性肝炎、鹅痛风等方面有一定的基础和应用研究积累经验。</w:t>
            </w:r>
          </w:p>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9708" w:type="dxa"/>
            <w:gridSpan w:val="5"/>
          </w:tcPr>
          <w:p>
            <w:pPr>
              <w:jc w:val="left"/>
              <w:rPr>
                <w:rFonts w:hint="eastAsia"/>
                <w:sz w:val="28"/>
                <w:szCs w:val="28"/>
              </w:rPr>
            </w:pPr>
            <w:r>
              <w:rPr>
                <w:rFonts w:hint="eastAsia"/>
                <w:sz w:val="28"/>
                <w:szCs w:val="28"/>
              </w:rPr>
              <w:t>利益分配等要求（限500字）</w:t>
            </w:r>
          </w:p>
          <w:p>
            <w:pPr>
              <w:spacing w:line="560" w:lineRule="exact"/>
              <w:ind w:firstLine="641"/>
              <w:rPr>
                <w:sz w:val="28"/>
                <w:szCs w:val="28"/>
                <w:highlight w:val="yellow"/>
              </w:rPr>
            </w:pPr>
            <w:r>
              <w:rPr>
                <w:rFonts w:hint="eastAsia"/>
                <w:sz w:val="28"/>
                <w:szCs w:val="28"/>
              </w:rPr>
              <w:t>该</w:t>
            </w:r>
            <w:r>
              <w:rPr>
                <w:rFonts w:hint="eastAsia"/>
                <w:sz w:val="28"/>
                <w:szCs w:val="28"/>
                <w:lang w:val="en-US" w:eastAsia="zh-CN"/>
              </w:rPr>
              <w:t>项目的相关技术成果及知识产权所形成收益由聊城产研院及出资方按出资比例享有。在揭榜攻关过程中，形成新的技术成果及知识产权的所有权由产研院及出资方按出资比例享有。</w:t>
            </w:r>
          </w:p>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78" w:type="dxa"/>
          </w:tcPr>
          <w:p>
            <w:pPr>
              <w:jc w:val="center"/>
              <w:rPr>
                <w:sz w:val="28"/>
                <w:szCs w:val="28"/>
              </w:rPr>
            </w:pPr>
            <w:r>
              <w:rPr>
                <w:rFonts w:hint="eastAsia"/>
                <w:sz w:val="28"/>
                <w:szCs w:val="28"/>
              </w:rPr>
              <w:t>时限要求</w:t>
            </w:r>
          </w:p>
        </w:tc>
        <w:tc>
          <w:tcPr>
            <w:tcW w:w="2377" w:type="dxa"/>
            <w:gridSpan w:val="2"/>
          </w:tcPr>
          <w:p>
            <w:pPr>
              <w:jc w:val="center"/>
              <w:rPr>
                <w:rFonts w:hint="default" w:eastAsiaTheme="minorEastAsia"/>
                <w:sz w:val="28"/>
                <w:szCs w:val="28"/>
                <w:lang w:val="en-US" w:eastAsia="zh-CN"/>
              </w:rPr>
            </w:pPr>
            <w:r>
              <w:rPr>
                <w:rFonts w:hint="eastAsia" w:ascii="仿宋" w:hAnsi="仿宋" w:eastAsia="仿宋" w:cs="仿宋"/>
                <w:bCs/>
                <w:sz w:val="24"/>
                <w:lang w:val="en-US" w:eastAsia="zh-CN"/>
              </w:rPr>
              <w:t>≤</w:t>
            </w:r>
            <w:r>
              <w:rPr>
                <w:rFonts w:hint="eastAsia"/>
                <w:sz w:val="28"/>
                <w:szCs w:val="28"/>
                <w:lang w:val="en-US" w:eastAsia="zh-CN"/>
              </w:rPr>
              <w:t>2年</w:t>
            </w:r>
          </w:p>
        </w:tc>
        <w:tc>
          <w:tcPr>
            <w:tcW w:w="2130" w:type="dxa"/>
          </w:tcPr>
          <w:p>
            <w:pPr>
              <w:jc w:val="center"/>
              <w:rPr>
                <w:sz w:val="28"/>
                <w:szCs w:val="28"/>
              </w:rPr>
            </w:pPr>
            <w:r>
              <w:rPr>
                <w:rFonts w:hint="eastAsia"/>
                <w:sz w:val="28"/>
                <w:szCs w:val="28"/>
              </w:rPr>
              <w:t>项目投入总额</w:t>
            </w:r>
          </w:p>
        </w:tc>
        <w:tc>
          <w:tcPr>
            <w:tcW w:w="2623" w:type="dxa"/>
          </w:tcPr>
          <w:p>
            <w:pPr>
              <w:jc w:val="center"/>
              <w:rPr>
                <w:sz w:val="28"/>
                <w:szCs w:val="28"/>
              </w:rPr>
            </w:pPr>
            <w:r>
              <w:rPr>
                <w:rFonts w:hint="eastAsia"/>
                <w:sz w:val="28"/>
                <w:szCs w:val="28"/>
              </w:rPr>
              <w:t>40万元</w:t>
            </w:r>
          </w:p>
        </w:tc>
      </w:tr>
    </w:tbl>
    <w:p>
      <w:pPr>
        <w:ind w:firstLine="280" w:firstLineChars="100"/>
        <w:jc w:val="left"/>
        <w:rPr>
          <w:sz w:val="28"/>
          <w:szCs w:val="36"/>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5E"/>
    <w:rsid w:val="003A2B5E"/>
    <w:rsid w:val="005A419A"/>
    <w:rsid w:val="006C2D80"/>
    <w:rsid w:val="00C23C75"/>
    <w:rsid w:val="14EF7926"/>
    <w:rsid w:val="1AB83BAE"/>
    <w:rsid w:val="1DFE7524"/>
    <w:rsid w:val="21E622A7"/>
    <w:rsid w:val="2FF46F03"/>
    <w:rsid w:val="36C44526"/>
    <w:rsid w:val="3C7D18AE"/>
    <w:rsid w:val="424C71DB"/>
    <w:rsid w:val="47F67435"/>
    <w:rsid w:val="483560F6"/>
    <w:rsid w:val="4A423672"/>
    <w:rsid w:val="4C502894"/>
    <w:rsid w:val="68911DA4"/>
    <w:rsid w:val="69890643"/>
    <w:rsid w:val="6DEC3C38"/>
    <w:rsid w:val="6EC739AC"/>
    <w:rsid w:val="712D2B65"/>
    <w:rsid w:val="7BCB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233</Words>
  <Characters>1334</Characters>
  <Lines>11</Lines>
  <Paragraphs>3</Paragraphs>
  <TotalTime>0</TotalTime>
  <ScaleCrop>false</ScaleCrop>
  <LinksUpToDate>false</LinksUpToDate>
  <CharactersWithSpaces>1564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2021-03-01T03:33:00Z</cp:lastPrinted>
  <dcterms:modified xsi:type="dcterms:W3CDTF">2021-03-01T06:12:25Z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